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44F2D">
      <w:pPr>
        <w:spacing w:line="420" w:lineRule="exact"/>
        <w:rPr>
          <w:rFonts w:ascii="仿宋_GB2312" w:hAnsi="Times New Roman" w:eastAsia="仿宋_GB2312"/>
          <w:spacing w:val="10"/>
          <w:sz w:val="32"/>
          <w:szCs w:val="24"/>
        </w:rPr>
      </w:pPr>
    </w:p>
    <w:p w14:paraId="34AC60EF">
      <w:pPr>
        <w:snapToGrid w:val="0"/>
        <w:spacing w:line="576" w:lineRule="exact"/>
        <w:jc w:val="center"/>
      </w:pPr>
    </w:p>
    <w:p w14:paraId="68FBE5CD">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080808"/>
          <w:kern w:val="0"/>
          <w:sz w:val="44"/>
          <w:szCs w:val="44"/>
          <w:lang w:val="en-US" w:eastAsia="zh-CN" w:bidi="ar"/>
        </w:rPr>
        <w:t>关于推荐贵州省艺术系列、文物博物系列、图书资料系列图书资料和群众文化专业职称评委会专家库专家的通知</w:t>
      </w:r>
    </w:p>
    <w:p w14:paraId="5CB868EF">
      <w:pPr>
        <w:keepNext w:val="0"/>
        <w:keepLines w:val="0"/>
        <w:widowControl/>
        <w:suppressLineNumbers w:val="0"/>
        <w:jc w:val="left"/>
        <w:rPr>
          <w:rFonts w:ascii="*KSCFEXPCRR0_30_0" w:hAnsi="*KSCFEXPCRR0_30_0" w:eastAsia="*KSCFEXPCRR0_30_0" w:cs="*KSCFEXPCRR0_30_0"/>
          <w:color w:val="161616"/>
          <w:kern w:val="0"/>
          <w:sz w:val="34"/>
          <w:szCs w:val="34"/>
          <w:lang w:val="en-US" w:eastAsia="zh-CN" w:bidi="ar"/>
        </w:rPr>
      </w:pPr>
    </w:p>
    <w:p w14:paraId="44BA598B">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各单位：</w:t>
      </w:r>
      <w:bookmarkStart w:id="0" w:name="_GoBack"/>
      <w:bookmarkEnd w:id="0"/>
    </w:p>
    <w:p w14:paraId="1D5DF6E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根据贵州省人力资源和社会保障厅《贵州省职称评审专家管理暂行办法》《贵州省职称申报评审工作规则(试行)》要求，为规范全省艺术系列、文物博物系列、图书资料系列图书资料和群众文化专业职称申报评审工作，现面向社会推荐贵州省艺术系列、文物博物系列、图书资料系列图书资料和群众文化专业职称评委会专家库专家，现将有关事项通知如下。</w:t>
      </w:r>
    </w:p>
    <w:p w14:paraId="2462E2F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161616"/>
          <w:kern w:val="0"/>
          <w:sz w:val="32"/>
          <w:szCs w:val="32"/>
          <w:lang w:val="en-US" w:eastAsia="zh-CN" w:bidi="ar"/>
        </w:rPr>
      </w:pPr>
      <w:r>
        <w:rPr>
          <w:rFonts w:hint="eastAsia" w:ascii="黑体" w:hAnsi="黑体" w:eastAsia="黑体" w:cs="黑体"/>
          <w:color w:val="161616"/>
          <w:kern w:val="0"/>
          <w:sz w:val="32"/>
          <w:szCs w:val="32"/>
          <w:lang w:val="en-US" w:eastAsia="zh-CN" w:bidi="ar"/>
        </w:rPr>
        <w:t>一、专家库分类</w:t>
      </w:r>
    </w:p>
    <w:p w14:paraId="14094DE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(一)贵州省艺术系列职称评审专家库</w:t>
      </w:r>
    </w:p>
    <w:p w14:paraId="7CF8405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(二)贵州省文物博物系列职称评审专家库</w:t>
      </w:r>
    </w:p>
    <w:p w14:paraId="562DD83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(三)贵州省图书资料系列图书资料专业职称评审专家库</w:t>
      </w:r>
    </w:p>
    <w:p w14:paraId="50BD56F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(四)贵州省图书资料系列群众文化专业职称评审专家库</w:t>
      </w:r>
    </w:p>
    <w:p w14:paraId="328B245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161616"/>
          <w:kern w:val="0"/>
          <w:sz w:val="32"/>
          <w:szCs w:val="32"/>
          <w:lang w:val="en-US" w:eastAsia="zh-CN" w:bidi="ar"/>
        </w:rPr>
      </w:pPr>
      <w:r>
        <w:rPr>
          <w:rFonts w:hint="eastAsia" w:ascii="黑体" w:hAnsi="黑体" w:eastAsia="黑体" w:cs="黑体"/>
          <w:color w:val="161616"/>
          <w:kern w:val="0"/>
          <w:sz w:val="32"/>
          <w:szCs w:val="32"/>
          <w:lang w:val="en-US" w:eastAsia="zh-CN" w:bidi="ar"/>
        </w:rPr>
        <w:t>二、专家推荐范围</w:t>
      </w:r>
    </w:p>
    <w:p w14:paraId="598424F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从事艺术、文物博物、图书资料、群众文化领域研究在职在编的专家。</w:t>
      </w:r>
    </w:p>
    <w:p w14:paraId="0823EB79">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161616"/>
          <w:kern w:val="0"/>
          <w:sz w:val="32"/>
          <w:szCs w:val="32"/>
          <w:lang w:val="en-US" w:eastAsia="zh-CN" w:bidi="ar"/>
        </w:rPr>
      </w:pPr>
      <w:r>
        <w:rPr>
          <w:rFonts w:hint="eastAsia" w:ascii="黑体" w:hAnsi="黑体" w:eastAsia="黑体" w:cs="黑体"/>
          <w:color w:val="161616"/>
          <w:kern w:val="0"/>
          <w:sz w:val="32"/>
          <w:szCs w:val="32"/>
          <w:lang w:val="en-US" w:eastAsia="zh-CN" w:bidi="ar"/>
        </w:rPr>
        <w:t>专家基本条件</w:t>
      </w:r>
    </w:p>
    <w:p w14:paraId="004259F5">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(一)遵守国家宪法和法律法规，具备良好的思想道德</w:t>
      </w:r>
      <w:r>
        <w:rPr>
          <w:rFonts w:hint="default" w:ascii="仿宋_GB2312" w:hAnsi="仿宋_GB2312" w:eastAsia="仿宋_GB2312" w:cs="仿宋_GB2312"/>
          <w:color w:val="161616"/>
          <w:kern w:val="0"/>
          <w:sz w:val="32"/>
          <w:szCs w:val="32"/>
          <w:lang w:val="en-US" w:eastAsia="zh-CN" w:bidi="ar"/>
        </w:rPr>
        <w:t>品质和职业道德操守。</w:t>
      </w:r>
    </w:p>
    <w:p w14:paraId="1C59169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(二)身体健康、作风正派，廉洁奉公，责任心强，实事求是，能胜任专业技术资格评审工作，能认真履行职责，自觉遵守评审工作纪律。</w:t>
      </w:r>
    </w:p>
    <w:p w14:paraId="4FB85E5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(三)能正确掌握和执行国家及我省有关专业技术资格评审工作的政策。</w:t>
      </w:r>
    </w:p>
    <w:p w14:paraId="3583209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(四)取得本专业正高级专业技术职称2年以上，从事本专业工作5年以上。</w:t>
      </w:r>
    </w:p>
    <w:p w14:paraId="5BE2132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 xml:space="preserve">(五)具有本专业学科领域较高理论水平和实践经验。有解决本专业重大疑难问题的能力，有本领域公认的代表性作品、项目及其他有影响的重要成果，在本专业领域有较高知名度、认同度。 </w:t>
      </w:r>
    </w:p>
    <w:p w14:paraId="6FF411A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(六)无不良诚信及社会信用记录，无违纪违法等不良行为记录。</w:t>
      </w:r>
    </w:p>
    <w:p w14:paraId="54A62B2E">
      <w:pPr>
        <w:keepNext w:val="0"/>
        <w:keepLines w:val="0"/>
        <w:pageBreakBefore w:val="0"/>
        <w:widowControl w:val="0"/>
        <w:suppressLineNumbers w:val="0"/>
        <w:kinsoku/>
        <w:wordWrap w:val="0"/>
        <w:overflowPunct/>
        <w:topLinePunct w:val="0"/>
        <w:autoSpaceDE/>
        <w:autoSpaceDN/>
        <w:bidi w:val="0"/>
        <w:adjustRightInd w:val="0"/>
        <w:snapToGrid w:val="0"/>
        <w:spacing w:line="576" w:lineRule="exact"/>
        <w:ind w:left="638" w:leftChars="304" w:firstLine="0" w:firstLineChars="0"/>
        <w:jc w:val="both"/>
        <w:textAlignment w:val="auto"/>
        <w:rPr>
          <w:rFonts w:hint="eastAsia" w:ascii="黑体" w:hAnsi="黑体" w:eastAsia="黑体" w:cs="黑体"/>
          <w:color w:val="161616"/>
          <w:kern w:val="0"/>
          <w:sz w:val="32"/>
          <w:szCs w:val="32"/>
          <w:lang w:val="en-US" w:eastAsia="zh-CN" w:bidi="ar"/>
        </w:rPr>
      </w:pPr>
      <w:r>
        <w:rPr>
          <w:rFonts w:hint="eastAsia" w:ascii="黑体" w:hAnsi="黑体" w:eastAsia="黑体" w:cs="黑体"/>
          <w:color w:val="161616"/>
          <w:kern w:val="0"/>
          <w:sz w:val="32"/>
          <w:szCs w:val="32"/>
          <w:lang w:val="en-US" w:eastAsia="zh-CN" w:bidi="ar"/>
        </w:rPr>
        <w:t xml:space="preserve">四、推荐程序                                     </w:t>
      </w:r>
    </w:p>
    <w:p w14:paraId="6B62E4AF">
      <w:pPr>
        <w:keepNext w:val="0"/>
        <w:keepLines w:val="0"/>
        <w:pageBreakBefore w:val="0"/>
        <w:widowControl w:val="0"/>
        <w:suppressLineNumbers w:val="0"/>
        <w:kinsoku/>
        <w:wordWrap w:val="0"/>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符合入库条件的专家须经个人申请、单位审核推荐后报教师工作处，教师工作处按照相关流程报省文化和旅游厅审核。申请材料包括：</w:t>
      </w:r>
    </w:p>
    <w:p w14:paraId="3FF8D0D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(一)学历、学位证书及身份证复印件。</w:t>
      </w:r>
    </w:p>
    <w:p w14:paraId="283D32C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(二)专业技术职称资格证书及聘任证书复印件</w:t>
      </w:r>
      <w:r>
        <w:rPr>
          <w:rFonts w:hint="default" w:ascii="仿宋_GB2312" w:hAnsi="仿宋_GB2312" w:eastAsia="仿宋_GB2312" w:cs="仿宋_GB2312"/>
          <w:color w:val="161616"/>
          <w:kern w:val="0"/>
          <w:sz w:val="32"/>
          <w:szCs w:val="32"/>
          <w:lang w:val="en-US" w:eastAsia="zh-CN" w:bidi="ar"/>
        </w:rPr>
        <w:t>。</w:t>
      </w:r>
    </w:p>
    <w:p w14:paraId="77FCC78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eastAsia" w:ascii="仿宋_GB2312" w:hAnsi="仿宋_GB2312" w:eastAsia="仿宋_GB2312" w:cs="仿宋_GB2312"/>
          <w:color w:val="161616"/>
          <w:kern w:val="0"/>
          <w:sz w:val="32"/>
          <w:szCs w:val="32"/>
          <w:lang w:val="en-US" w:eastAsia="zh-CN" w:bidi="ar"/>
        </w:rPr>
        <w:t>(三)《贵州省艺术系列、文物博物系列、图书资料系</w:t>
      </w:r>
      <w:r>
        <w:rPr>
          <w:rFonts w:hint="default" w:ascii="仿宋_GB2312" w:hAnsi="仿宋_GB2312" w:eastAsia="仿宋_GB2312" w:cs="仿宋_GB2312"/>
          <w:color w:val="161616"/>
          <w:kern w:val="0"/>
          <w:sz w:val="32"/>
          <w:szCs w:val="32"/>
          <w:lang w:val="en-US" w:eastAsia="zh-CN" w:bidi="ar"/>
        </w:rPr>
        <w:t>列图书资料专业和群众文化专业职称评委会专家库专家推荐表》(附件1)</w:t>
      </w:r>
      <w:r>
        <w:rPr>
          <w:rFonts w:hint="eastAsia" w:ascii="仿宋_GB2312" w:hAnsi="仿宋_GB2312" w:eastAsia="仿宋_GB2312" w:cs="仿宋_GB2312"/>
          <w:color w:val="161616"/>
          <w:kern w:val="0"/>
          <w:sz w:val="32"/>
          <w:szCs w:val="32"/>
          <w:lang w:val="en-US" w:eastAsia="zh-CN" w:bidi="ar"/>
        </w:rPr>
        <w:t>。</w:t>
      </w:r>
    </w:p>
    <w:p w14:paraId="16593EC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w:t>
      </w:r>
      <w:r>
        <w:rPr>
          <w:rFonts w:hint="eastAsia" w:ascii="仿宋_GB2312" w:hAnsi="仿宋_GB2312" w:eastAsia="仿宋_GB2312" w:cs="仿宋_GB2312"/>
          <w:color w:val="161616"/>
          <w:kern w:val="0"/>
          <w:sz w:val="32"/>
          <w:szCs w:val="32"/>
          <w:lang w:val="en-US" w:eastAsia="zh-CN" w:bidi="ar"/>
        </w:rPr>
        <w:t>四</w:t>
      </w:r>
      <w:r>
        <w:rPr>
          <w:rFonts w:hint="default" w:ascii="仿宋_GB2312" w:hAnsi="仿宋_GB2312" w:eastAsia="仿宋_GB2312" w:cs="仿宋_GB2312"/>
          <w:color w:val="161616"/>
          <w:kern w:val="0"/>
          <w:sz w:val="32"/>
          <w:szCs w:val="32"/>
          <w:lang w:val="en-US" w:eastAsia="zh-CN" w:bidi="ar"/>
        </w:rPr>
        <w:t>)《贵州省艺术系列、文物博物系列、图书资料系列图书资料专业和群众文化专业职称评委会专家库专家推荐汇总表》(附件2)</w:t>
      </w:r>
      <w:r>
        <w:rPr>
          <w:rFonts w:hint="eastAsia" w:ascii="仿宋_GB2312" w:hAnsi="仿宋_GB2312" w:eastAsia="仿宋_GB2312" w:cs="仿宋_GB2312"/>
          <w:color w:val="161616"/>
          <w:kern w:val="0"/>
          <w:sz w:val="32"/>
          <w:szCs w:val="32"/>
          <w:lang w:val="en-US" w:eastAsia="zh-CN" w:bidi="ar"/>
        </w:rPr>
        <w:t>。</w:t>
      </w:r>
    </w:p>
    <w:p w14:paraId="52D5DFA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w:t>
      </w:r>
      <w:r>
        <w:rPr>
          <w:rFonts w:hint="eastAsia" w:ascii="仿宋_GB2312" w:hAnsi="仿宋_GB2312" w:eastAsia="仿宋_GB2312" w:cs="仿宋_GB2312"/>
          <w:color w:val="161616"/>
          <w:kern w:val="0"/>
          <w:sz w:val="32"/>
          <w:szCs w:val="32"/>
          <w:lang w:val="en-US" w:eastAsia="zh-CN" w:bidi="ar"/>
        </w:rPr>
        <w:t>五</w:t>
      </w:r>
      <w:r>
        <w:rPr>
          <w:rFonts w:hint="default" w:ascii="仿宋_GB2312" w:hAnsi="仿宋_GB2312" w:eastAsia="仿宋_GB2312" w:cs="仿宋_GB2312"/>
          <w:color w:val="161616"/>
          <w:kern w:val="0"/>
          <w:sz w:val="32"/>
          <w:szCs w:val="32"/>
          <w:lang w:val="en-US" w:eastAsia="zh-CN" w:bidi="ar"/>
        </w:rPr>
        <w:t>)党风廉政建设意见。</w:t>
      </w:r>
    </w:p>
    <w:p w14:paraId="4C5203CC">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w:t>
      </w:r>
      <w:r>
        <w:rPr>
          <w:rFonts w:hint="eastAsia" w:ascii="仿宋_GB2312" w:hAnsi="仿宋_GB2312" w:eastAsia="仿宋_GB2312" w:cs="仿宋_GB2312"/>
          <w:color w:val="161616"/>
          <w:kern w:val="0"/>
          <w:sz w:val="32"/>
          <w:szCs w:val="32"/>
          <w:lang w:val="en-US" w:eastAsia="zh-CN" w:bidi="ar"/>
        </w:rPr>
        <w:t>六</w:t>
      </w:r>
      <w:r>
        <w:rPr>
          <w:rFonts w:hint="default" w:ascii="仿宋_GB2312" w:hAnsi="仿宋_GB2312" w:eastAsia="仿宋_GB2312" w:cs="仿宋_GB2312"/>
          <w:color w:val="161616"/>
          <w:kern w:val="0"/>
          <w:sz w:val="32"/>
          <w:szCs w:val="32"/>
          <w:lang w:val="en-US" w:eastAsia="zh-CN" w:bidi="ar"/>
        </w:rPr>
        <w:t>)近五年年度考核结果</w:t>
      </w:r>
      <w:r>
        <w:rPr>
          <w:rFonts w:hint="eastAsia" w:ascii="仿宋_GB2312" w:hAnsi="仿宋_GB2312" w:eastAsia="仿宋_GB2312" w:cs="仿宋_GB2312"/>
          <w:color w:val="161616"/>
          <w:kern w:val="0"/>
          <w:sz w:val="32"/>
          <w:szCs w:val="32"/>
          <w:lang w:val="en-US" w:eastAsia="zh-CN" w:bidi="ar"/>
        </w:rPr>
        <w:t>。</w:t>
      </w:r>
    </w:p>
    <w:p w14:paraId="416EA04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161616"/>
          <w:kern w:val="0"/>
          <w:sz w:val="32"/>
          <w:szCs w:val="32"/>
          <w:lang w:val="en-US" w:eastAsia="zh-CN" w:bidi="ar"/>
        </w:rPr>
      </w:pPr>
      <w:r>
        <w:rPr>
          <w:rFonts w:hint="eastAsia" w:ascii="黑体" w:hAnsi="黑体" w:eastAsia="黑体" w:cs="黑体"/>
          <w:color w:val="161616"/>
          <w:kern w:val="0"/>
          <w:sz w:val="32"/>
          <w:szCs w:val="32"/>
          <w:lang w:val="en-US" w:eastAsia="zh-CN" w:bidi="ar"/>
        </w:rPr>
        <w:t>五、有关要求</w:t>
      </w:r>
    </w:p>
    <w:p w14:paraId="0FA7AD6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 xml:space="preserve">(一)各单位要高度重视，主动征求专家个人意见，切实把相关行业的专业人才推荐选拔到专家库中。 </w:t>
      </w:r>
    </w:p>
    <w:p w14:paraId="3854DCBC">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(二)各单位要对推荐进入专家库的专家进行认真筛选、严格把关，本着“谁推荐谁负责”的原则，切实推荐选拔真才实学</w:t>
      </w:r>
      <w:r>
        <w:rPr>
          <w:rFonts w:hint="eastAsia" w:ascii="仿宋_GB2312" w:hAnsi="仿宋_GB2312" w:eastAsia="仿宋_GB2312" w:cs="仿宋_GB2312"/>
          <w:color w:val="161616"/>
          <w:kern w:val="0"/>
          <w:sz w:val="32"/>
          <w:szCs w:val="32"/>
          <w:lang w:val="en-US" w:eastAsia="zh-CN" w:bidi="ar"/>
        </w:rPr>
        <w:t>、</w:t>
      </w:r>
      <w:r>
        <w:rPr>
          <w:rFonts w:hint="default" w:ascii="仿宋_GB2312" w:hAnsi="仿宋_GB2312" w:eastAsia="仿宋_GB2312" w:cs="仿宋_GB2312"/>
          <w:color w:val="161616"/>
          <w:kern w:val="0"/>
          <w:sz w:val="32"/>
          <w:szCs w:val="32"/>
          <w:lang w:val="en-US" w:eastAsia="zh-CN" w:bidi="ar"/>
        </w:rPr>
        <w:t>全面实用的专家。</w:t>
      </w:r>
    </w:p>
    <w:p w14:paraId="06C590B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w:t>
      </w:r>
      <w:r>
        <w:rPr>
          <w:rFonts w:hint="eastAsia" w:ascii="仿宋_GB2312" w:hAnsi="仿宋_GB2312" w:eastAsia="仿宋_GB2312" w:cs="仿宋_GB2312"/>
          <w:color w:val="161616"/>
          <w:kern w:val="0"/>
          <w:sz w:val="32"/>
          <w:szCs w:val="32"/>
          <w:lang w:val="en-US" w:eastAsia="zh-CN" w:bidi="ar"/>
        </w:rPr>
        <w:t>三</w:t>
      </w:r>
      <w:r>
        <w:rPr>
          <w:rFonts w:hint="default" w:ascii="仿宋_GB2312" w:hAnsi="仿宋_GB2312" w:eastAsia="仿宋_GB2312" w:cs="仿宋_GB2312"/>
          <w:color w:val="161616"/>
          <w:kern w:val="0"/>
          <w:sz w:val="32"/>
          <w:szCs w:val="32"/>
          <w:lang w:val="en-US" w:eastAsia="zh-CN" w:bidi="ar"/>
        </w:rPr>
        <w:t>)请各单位于2024年1</w:t>
      </w:r>
      <w:r>
        <w:rPr>
          <w:rFonts w:hint="eastAsia" w:ascii="仿宋_GB2312" w:hAnsi="仿宋_GB2312" w:eastAsia="仿宋_GB2312" w:cs="仿宋_GB2312"/>
          <w:color w:val="161616"/>
          <w:kern w:val="0"/>
          <w:sz w:val="32"/>
          <w:szCs w:val="32"/>
          <w:lang w:val="en-US" w:eastAsia="zh-CN" w:bidi="ar"/>
        </w:rPr>
        <w:t>1</w:t>
      </w:r>
      <w:r>
        <w:rPr>
          <w:rFonts w:hint="default" w:ascii="仿宋_GB2312" w:hAnsi="仿宋_GB2312" w:eastAsia="仿宋_GB2312" w:cs="仿宋_GB2312"/>
          <w:color w:val="161616"/>
          <w:kern w:val="0"/>
          <w:sz w:val="32"/>
          <w:szCs w:val="32"/>
          <w:lang w:val="en-US" w:eastAsia="zh-CN" w:bidi="ar"/>
        </w:rPr>
        <w:t>月</w:t>
      </w:r>
      <w:r>
        <w:rPr>
          <w:rFonts w:hint="eastAsia" w:ascii="仿宋_GB2312" w:hAnsi="仿宋_GB2312" w:eastAsia="仿宋_GB2312" w:cs="仿宋_GB2312"/>
          <w:color w:val="161616"/>
          <w:kern w:val="0"/>
          <w:sz w:val="32"/>
          <w:szCs w:val="32"/>
          <w:lang w:val="en-US" w:eastAsia="zh-CN" w:bidi="ar"/>
        </w:rPr>
        <w:t>30</w:t>
      </w:r>
      <w:r>
        <w:rPr>
          <w:rFonts w:hint="default" w:ascii="仿宋_GB2312" w:hAnsi="仿宋_GB2312" w:eastAsia="仿宋_GB2312" w:cs="仿宋_GB2312"/>
          <w:color w:val="161616"/>
          <w:kern w:val="0"/>
          <w:sz w:val="32"/>
          <w:szCs w:val="32"/>
          <w:lang w:val="en-US" w:eastAsia="zh-CN" w:bidi="ar"/>
        </w:rPr>
        <w:t>日前将推荐材料的纸质版、电子版</w:t>
      </w:r>
      <w:r>
        <w:rPr>
          <w:rFonts w:hint="eastAsia" w:ascii="仿宋_GB2312" w:hAnsi="仿宋_GB2312" w:eastAsia="仿宋_GB2312" w:cs="仿宋_GB2312"/>
          <w:color w:val="161616"/>
          <w:kern w:val="0"/>
          <w:sz w:val="32"/>
          <w:szCs w:val="32"/>
          <w:lang w:val="en-US" w:eastAsia="zh-CN" w:bidi="ar"/>
        </w:rPr>
        <w:t>材料</w:t>
      </w:r>
      <w:r>
        <w:rPr>
          <w:rFonts w:hint="default" w:ascii="仿宋_GB2312" w:hAnsi="仿宋_GB2312" w:eastAsia="仿宋_GB2312" w:cs="仿宋_GB2312"/>
          <w:color w:val="161616"/>
          <w:kern w:val="0"/>
          <w:sz w:val="32"/>
          <w:szCs w:val="32"/>
          <w:lang w:val="en-US" w:eastAsia="zh-CN" w:bidi="ar"/>
        </w:rPr>
        <w:t>交至</w:t>
      </w:r>
      <w:r>
        <w:rPr>
          <w:rFonts w:hint="eastAsia" w:ascii="仿宋_GB2312" w:hAnsi="仿宋_GB2312" w:eastAsia="仿宋_GB2312" w:cs="仿宋_GB2312"/>
          <w:color w:val="161616"/>
          <w:kern w:val="0"/>
          <w:sz w:val="32"/>
          <w:szCs w:val="32"/>
          <w:lang w:val="en-US" w:eastAsia="zh-CN" w:bidi="ar"/>
        </w:rPr>
        <w:t>教师工作处203室</w:t>
      </w:r>
      <w:r>
        <w:rPr>
          <w:rFonts w:hint="default" w:ascii="仿宋_GB2312" w:hAnsi="仿宋_GB2312" w:eastAsia="仿宋_GB2312" w:cs="仿宋_GB2312"/>
          <w:color w:val="161616"/>
          <w:kern w:val="0"/>
          <w:sz w:val="32"/>
          <w:szCs w:val="32"/>
          <w:lang w:val="en-US" w:eastAsia="zh-CN" w:bidi="ar"/>
        </w:rPr>
        <w:t xml:space="preserve">。 </w:t>
      </w:r>
    </w:p>
    <w:p w14:paraId="0440EB4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联系人：</w:t>
      </w:r>
      <w:r>
        <w:rPr>
          <w:rFonts w:hint="eastAsia" w:ascii="仿宋_GB2312" w:hAnsi="仿宋_GB2312" w:eastAsia="仿宋_GB2312" w:cs="仿宋_GB2312"/>
          <w:color w:val="161616"/>
          <w:kern w:val="0"/>
          <w:sz w:val="32"/>
          <w:szCs w:val="32"/>
          <w:lang w:val="en-US" w:eastAsia="zh-CN" w:bidi="ar"/>
        </w:rPr>
        <w:t xml:space="preserve">赵龙英      </w:t>
      </w:r>
      <w:r>
        <w:rPr>
          <w:rFonts w:hint="default" w:ascii="仿宋_GB2312" w:hAnsi="仿宋_GB2312" w:eastAsia="仿宋_GB2312" w:cs="仿宋_GB2312"/>
          <w:color w:val="161616"/>
          <w:kern w:val="0"/>
          <w:sz w:val="32"/>
          <w:szCs w:val="32"/>
          <w:lang w:val="en-US" w:eastAsia="zh-CN" w:bidi="ar"/>
        </w:rPr>
        <w:t>联系电话：</w:t>
      </w:r>
      <w:r>
        <w:rPr>
          <w:rFonts w:hint="eastAsia" w:ascii="仿宋_GB2312" w:hAnsi="仿宋_GB2312" w:eastAsia="仿宋_GB2312" w:cs="仿宋_GB2312"/>
          <w:color w:val="161616"/>
          <w:kern w:val="0"/>
          <w:sz w:val="32"/>
          <w:szCs w:val="32"/>
          <w:lang w:val="en-US" w:eastAsia="zh-CN" w:bidi="ar"/>
        </w:rPr>
        <w:t>18108565844</w:t>
      </w:r>
    </w:p>
    <w:p w14:paraId="587FD4C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161616"/>
          <w:kern w:val="0"/>
          <w:sz w:val="32"/>
          <w:szCs w:val="32"/>
          <w:lang w:val="en-US" w:eastAsia="zh-CN" w:bidi="ar"/>
        </w:rPr>
      </w:pPr>
    </w:p>
    <w:p w14:paraId="70AA7B2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附件：1.贵州省艺术系列、文物博物系列、图书资料系列图书资料专业和群众文化专业系列职称评委会专家库专家推荐表</w:t>
      </w:r>
    </w:p>
    <w:p w14:paraId="343CB504">
      <w:pPr>
        <w:keepNext w:val="0"/>
        <w:keepLines w:val="0"/>
        <w:pageBreakBefore w:val="0"/>
        <w:widowControl/>
        <w:suppressLineNumbers w:val="0"/>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仿宋_GB2312" w:eastAsia="仿宋_GB2312" w:cs="仿宋_GB2312"/>
          <w:color w:val="161616"/>
          <w:kern w:val="0"/>
          <w:sz w:val="32"/>
          <w:szCs w:val="32"/>
          <w:lang w:val="en-US" w:eastAsia="zh-CN" w:bidi="ar"/>
        </w:rPr>
      </w:pPr>
      <w:r>
        <w:rPr>
          <w:rFonts w:hint="default" w:ascii="仿宋_GB2312" w:hAnsi="仿宋_GB2312" w:eastAsia="仿宋_GB2312" w:cs="仿宋_GB2312"/>
          <w:color w:val="161616"/>
          <w:kern w:val="0"/>
          <w:sz w:val="32"/>
          <w:szCs w:val="32"/>
          <w:lang w:val="en-US" w:eastAsia="zh-CN" w:bidi="ar"/>
        </w:rPr>
        <w:t>2.贵州省艺术系列、文物博物系列、图书资料系列图书资料专业和群众文化专业系列职称评委会专家库专家推荐汇总表</w:t>
      </w:r>
    </w:p>
    <w:p w14:paraId="44BD5A2C">
      <w:pPr>
        <w:widowControl w:val="0"/>
        <w:snapToGrid w:val="0"/>
        <w:spacing w:line="576" w:lineRule="exact"/>
        <w:jc w:val="both"/>
        <w:rPr>
          <w:rFonts w:ascii="仿宋_GB2312" w:hAnsi="Calibri" w:eastAsia="仿宋_GB2312" w:cs="Times New Roman"/>
          <w:sz w:val="32"/>
        </w:rPr>
      </w:pPr>
    </w:p>
    <w:p w14:paraId="22172A11">
      <w:pPr>
        <w:widowControl w:val="0"/>
        <w:wordWrap w:val="0"/>
        <w:snapToGrid w:val="0"/>
        <w:spacing w:line="576" w:lineRule="exact"/>
        <w:ind w:right="1280" w:firstLine="320" w:firstLineChars="100"/>
        <w:rPr>
          <w:rFonts w:ascii="仿宋_GB2312" w:hAnsi="Calibri" w:eastAsia="仿宋_GB2312" w:cs="Times New Roman"/>
          <w:sz w:val="32"/>
        </w:rPr>
      </w:pPr>
    </w:p>
    <w:p w14:paraId="2B139EAF">
      <w:pPr>
        <w:widowControl w:val="0"/>
        <w:wordWrap w:val="0"/>
        <w:snapToGrid w:val="0"/>
        <w:spacing w:line="576" w:lineRule="exact"/>
        <w:ind w:right="1280" w:firstLine="5440" w:firstLineChars="1700"/>
        <w:rPr>
          <w:rFonts w:ascii="仿宋_GB2312" w:hAnsi="Calibri" w:eastAsia="仿宋_GB2312" w:cs="Times New Roman"/>
          <w:sz w:val="32"/>
        </w:rPr>
      </w:pPr>
      <w:r>
        <w:rPr>
          <w:rFonts w:hint="eastAsia" w:ascii="仿宋_GB2312" w:hAnsi="Calibri" w:eastAsia="仿宋_GB2312" w:cs="Times New Roman"/>
          <w:sz w:val="32"/>
          <w:lang w:val="en-US" w:eastAsia="zh-CN"/>
        </w:rPr>
        <w:t>教师工作处</w:t>
      </w:r>
      <w:r>
        <w:rPr>
          <w:rFonts w:hint="eastAsia" w:ascii="仿宋_GB2312" w:hAnsi="Calibri" w:eastAsia="仿宋_GB2312" w:cs="Times New Roman"/>
          <w:sz w:val="32"/>
        </w:rPr>
        <w:t xml:space="preserve"> </w:t>
      </w:r>
    </w:p>
    <w:p w14:paraId="2ABB5719">
      <w:pPr>
        <w:widowControl w:val="0"/>
        <w:wordWrap w:val="0"/>
        <w:snapToGrid w:val="0"/>
        <w:spacing w:line="576" w:lineRule="exact"/>
        <w:jc w:val="right"/>
        <w:rPr>
          <w:rFonts w:ascii="仿宋_GB2312" w:hAnsi="仿宋" w:eastAsia="仿宋_GB2312" w:cs="Times New Roman"/>
          <w:color w:val="000000"/>
          <w:sz w:val="32"/>
          <w:szCs w:val="32"/>
        </w:rPr>
      </w:pPr>
      <w:r>
        <w:rPr>
          <w:rFonts w:hint="eastAsia" w:ascii="仿宋_GB2312" w:hAnsi="Calibri" w:eastAsia="仿宋_GB2312" w:cs="Times New Roman"/>
          <w:sz w:val="32"/>
          <w:szCs w:val="32"/>
        </w:rPr>
        <w:t>20</w:t>
      </w:r>
      <w:r>
        <w:rPr>
          <w:rFonts w:hint="eastAsia" w:ascii="仿宋_GB2312" w:hAnsi="仿宋" w:eastAsia="仿宋_GB2312" w:cs="Times New Roman"/>
          <w:color w:val="000000"/>
          <w:sz w:val="32"/>
          <w:szCs w:val="32"/>
          <w:lang w:val="en-US" w:eastAsia="zh-CN"/>
        </w:rPr>
        <w:t>24</w:t>
      </w:r>
      <w:r>
        <w:rPr>
          <w:rFonts w:hint="eastAsia" w:ascii="仿宋_GB2312" w:hAnsi="Calibri" w:eastAsia="仿宋_GB2312" w:cs="Times New Roman"/>
          <w:sz w:val="32"/>
          <w:szCs w:val="32"/>
        </w:rPr>
        <w:t>年</w:t>
      </w:r>
      <w:r>
        <w:rPr>
          <w:rFonts w:hint="eastAsia" w:ascii="仿宋_GB2312" w:hAnsi="仿宋" w:eastAsia="仿宋_GB2312" w:cs="Times New Roman"/>
          <w:color w:val="000000"/>
          <w:sz w:val="32"/>
          <w:szCs w:val="32"/>
          <w:lang w:val="en-US" w:eastAsia="zh-CN"/>
        </w:rPr>
        <w:t>11</w:t>
      </w:r>
      <w:r>
        <w:rPr>
          <w:rFonts w:hint="eastAsia" w:ascii="仿宋_GB2312" w:hAnsi="仿宋" w:eastAsia="仿宋_GB2312" w:cs="Times New Roman"/>
          <w:color w:val="000000"/>
          <w:sz w:val="32"/>
          <w:szCs w:val="32"/>
        </w:rPr>
        <w:t>月</w:t>
      </w:r>
      <w:r>
        <w:rPr>
          <w:rFonts w:hint="eastAsia" w:ascii="仿宋_GB2312" w:hAnsi="仿宋" w:eastAsia="仿宋_GB2312" w:cs="Times New Roman"/>
          <w:color w:val="000000"/>
          <w:sz w:val="32"/>
          <w:szCs w:val="32"/>
          <w:lang w:val="en-US" w:eastAsia="zh-CN"/>
        </w:rPr>
        <w:t>28</w:t>
      </w:r>
      <w:r>
        <w:rPr>
          <w:rFonts w:hint="eastAsia" w:ascii="仿宋_GB2312" w:hAnsi="仿宋" w:eastAsia="仿宋_GB2312" w:cs="Times New Roman"/>
          <w:color w:val="000000"/>
          <w:sz w:val="32"/>
          <w:szCs w:val="32"/>
        </w:rPr>
        <w:t xml:space="preserve">日        </w:t>
      </w:r>
    </w:p>
    <w:p w14:paraId="312F8502">
      <w:pPr>
        <w:snapToGrid w:val="0"/>
        <w:spacing w:line="576" w:lineRule="exact"/>
        <w:ind w:firstLine="880"/>
        <w:jc w:val="center"/>
        <w:rPr>
          <w:rFonts w:ascii="仿宋_GB2312" w:hAnsi="等线" w:eastAsia="仿宋_GB2312" w:cs="Times New Roman"/>
          <w:sz w:val="32"/>
          <w:szCs w:val="32"/>
        </w:rPr>
      </w:pPr>
    </w:p>
    <w:sectPr>
      <w:headerReference r:id="rId5"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CFEXPCRR0_30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52E8">
    <w:pPr>
      <w:pStyle w:val="2"/>
      <w:ind w:firstLine="280" w:firstLine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7A74">
    <w:pPr>
      <w:pStyle w:val="2"/>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E8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58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2C1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7FAB3"/>
    <w:multiLevelType w:val="singleLevel"/>
    <w:tmpl w:val="FF67FA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D"/>
    <w:rsid w:val="00015E3D"/>
    <w:rsid w:val="00025D41"/>
    <w:rsid w:val="00075529"/>
    <w:rsid w:val="001604B0"/>
    <w:rsid w:val="00193D72"/>
    <w:rsid w:val="001A590F"/>
    <w:rsid w:val="001B7FB6"/>
    <w:rsid w:val="002E2BE3"/>
    <w:rsid w:val="003570B0"/>
    <w:rsid w:val="00402BFE"/>
    <w:rsid w:val="004E7B49"/>
    <w:rsid w:val="00587408"/>
    <w:rsid w:val="00596722"/>
    <w:rsid w:val="005B718A"/>
    <w:rsid w:val="005C5603"/>
    <w:rsid w:val="005D5362"/>
    <w:rsid w:val="006F5D0B"/>
    <w:rsid w:val="00814528"/>
    <w:rsid w:val="00850DF6"/>
    <w:rsid w:val="00891327"/>
    <w:rsid w:val="008B1260"/>
    <w:rsid w:val="009327D1"/>
    <w:rsid w:val="0095642A"/>
    <w:rsid w:val="009A0B73"/>
    <w:rsid w:val="00BC505A"/>
    <w:rsid w:val="00BE6507"/>
    <w:rsid w:val="00C17E55"/>
    <w:rsid w:val="00C506A9"/>
    <w:rsid w:val="00C657B7"/>
    <w:rsid w:val="00D1422D"/>
    <w:rsid w:val="00D4456C"/>
    <w:rsid w:val="00DA4190"/>
    <w:rsid w:val="00DE027C"/>
    <w:rsid w:val="00DF153F"/>
    <w:rsid w:val="00E1357F"/>
    <w:rsid w:val="00E23BDA"/>
    <w:rsid w:val="00EB099D"/>
    <w:rsid w:val="1E03701D"/>
    <w:rsid w:val="35884AE2"/>
    <w:rsid w:val="66B141AA"/>
    <w:rsid w:val="67D6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1171</Words>
  <Characters>1201</Characters>
  <Lines>3</Lines>
  <Paragraphs>1</Paragraphs>
  <TotalTime>10</TotalTime>
  <ScaleCrop>false</ScaleCrop>
  <LinksUpToDate>false</LinksUpToDate>
  <CharactersWithSpaces>1256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2023-01-31T13:17:00Z</dcterms:created>
  <dc:creator>甘 俊丽</dc:creator>
  <cp:lastModifiedBy>小邋遢</cp:lastModifiedBy>
  <cp:lastPrinted>2023-03-21T06:04:00Z</cp:lastPrinted>
  <dcterms:modified xsi:type="dcterms:W3CDTF">2024-12-05T03:12:12Z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2929D27E48A644F0B74848C1C895E31B_12</vt:lpwstr>
  </property>
</Properties>
</file>